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/>
      </w:pPr>
      <w:r>
        <w:rPr>
          <w:b/>
          <w:sz w:val="40"/>
        </w:rPr>
        <w:t>Checklist de déménagement</w:t>
      </w:r>
    </w:p>
    <w:p>
      <w:pPr>
        <w:spacing w:after="120"/>
      </w:pPr>
      <w:r>
        <w:rPr>
          <w:color w:val="5B6B7A"/>
          <w:sz w:val="21"/>
        </w:rPr>
        <w:t>Commencez environ huit semaines avant le jour J et cochez au fur et à mesure.</w:t>
      </w:r>
    </w:p>
    <w:p>
      <w:pPr>
        <w:spacing w:after="60"/>
      </w:pPr>
      <w:r>
        <w:rPr>
          <w:b/>
        </w:rPr>
        <w:t xml:space="preserve">Date du déménagement: </w:t>
      </w:r>
      <w:r>
        <w:rPr>
          <w:color w:val="9AA6B2"/>
        </w:rPr>
        <w:t>________________________________________</w:t>
      </w:r>
    </w:p>
    <w:p>
      <w:pPr>
        <w:spacing w:after="60"/>
      </w:pPr>
      <w:r>
        <w:rPr>
          <w:b/>
        </w:rPr>
        <w:t xml:space="preserve">Nouvelle adresse: </w:t>
      </w:r>
      <w:r>
        <w:rPr>
          <w:color w:val="9AA6B2"/>
        </w:rPr>
        <w:t>________________________________________</w:t>
      </w:r>
    </w:p>
    <w:p>
      <w:pPr>
        <w:spacing w:after="160"/>
        <w:pBdr>
          <w:bottom w:val="single" w:sz="12" w:space="1" w:color="FD5546"/>
        </w:pBdr>
      </w:pPr>
    </w:p>
    <w:p>
      <w:pPr>
        <w:sectPr>
          <w:headerReference w:type="default" r:id="rId9"/>
          <w:footerReference w:type="default" r:id="rId10"/>
          <w:pgSz w:w="11906" w:h="16838"/>
          <w:pgMar w:top="850" w:right="850" w:bottom="850" w:left="850" w:header="567" w:footer="454" w:gutter="0"/>
          <w:cols w:space="720"/>
          <w:docGrid w:linePitch="360"/>
        </w:sectPr>
      </w:pPr>
    </w:p>
    <w:p>
      <w:pPr>
        <w:keepNext/>
        <w:spacing w:before="100" w:after="40"/>
      </w:pPr>
      <w:r>
        <w:rPr>
          <w:b/>
          <w:color w:val="FD5546"/>
          <w:sz w:val="23"/>
        </w:rPr>
        <w:t>8 semaines avant</w:t>
      </w:r>
    </w:p>
    <w:p>
      <w:pPr>
        <w:keepNext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Fixer la date avec la régie, l’acheteur ou le vendeur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Demander trois devis, ou réserver un camion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Classer devis, contrats et quittances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Mesurer pièces et portes du nouveau logement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Vendre, donner ou recycler le superflu</w:t>
      </w:r>
    </w:p>
    <w:p>
      <w:pPr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Vérifier l’assurance ménage pour le transport</w:t>
      </w:r>
    </w:p>
    <w:p>
      <w:pPr>
        <w:keepNext/>
        <w:spacing w:before="100" w:after="40"/>
      </w:pPr>
      <w:r>
        <w:rPr>
          <w:b/>
          <w:color w:val="FD5546"/>
          <w:sz w:val="23"/>
        </w:rPr>
        <w:t>4 semaines avant</w:t>
      </w:r>
    </w:p>
    <w:p>
      <w:pPr>
        <w:keepNext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Réserver les déménageurs, confirmer l’accès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Acheter cartons, adhésif, marqueurs, étiquettes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Prévenir école, médecin, dentiste et vétérinaire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Prendre congé pour le jour du déménagement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Autorisation de stationnement, si besoin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Emballer d’abord grenier, cave et garage</w:t>
      </w:r>
    </w:p>
    <w:p>
      <w:pPr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Numéroter chaque carton et noter son contenu</w:t>
      </w:r>
    </w:p>
    <w:p>
      <w:pPr>
        <w:keepNext/>
        <w:spacing w:before="100" w:after="40"/>
      </w:pPr>
      <w:r>
        <w:rPr>
          <w:b/>
          <w:color w:val="FD5546"/>
          <w:sz w:val="23"/>
        </w:rPr>
        <w:t>2 semaines avant</w:t>
      </w:r>
    </w:p>
    <w:p>
      <w:pPr>
        <w:keepNext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Commander la réexpédition du courrier (La Poste)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Nouvelle adresse : banque, employeur, caisse de pension, assurances, abonnements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Électricité, eau et Internet aux deux adresses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Annoncer le départ à la commune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Garde des enfants et des animaux le jour J</w:t>
      </w:r>
    </w:p>
    <w:p>
      <w:pPr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Vider le congélateur, prévoir des repas simples</w:t>
      </w:r>
    </w:p>
    <w:p>
      <w:pPr>
        <w:keepNext/>
        <w:spacing w:before="0" w:after="40"/>
      </w:pPr>
      <w:r>
        <w:br w:type="column"/>
      </w:r>
      <w:r>
        <w:rPr>
          <w:b/>
          <w:color w:val="FD5546"/>
          <w:sz w:val="23"/>
        </w:rPr>
        <w:t>Semaine du déménagement</w:t>
      </w:r>
    </w:p>
    <w:p>
      <w:pPr>
        <w:keepNext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Confirmer les horaires avec déménageurs et aides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Dégivrer le congélateur la veille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Un carton « à ouvrir en premier » par personne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Garder sur soi papiers, clés et objets de valeur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Étiqueter : pièce, numéro, priorité (A, B ou C)</w:t>
      </w:r>
    </w:p>
    <w:p>
      <w:pPr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Photographier les câbles de la télé et du PC</w:t>
      </w:r>
    </w:p>
    <w:p>
      <w:pPr>
        <w:keepNext/>
        <w:spacing w:before="100" w:after="40"/>
      </w:pPr>
      <w:r>
        <w:rPr>
          <w:b/>
          <w:color w:val="FD5546"/>
          <w:sz w:val="23"/>
        </w:rPr>
        <w:t>Jour du déménagement</w:t>
      </w:r>
    </w:p>
    <w:p>
      <w:pPr>
        <w:keepNext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Vérifier placards, grenier, cave et jardin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Relever les compteurs, photos, remise des clés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Compteurs au nouveau logement, tester les clés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Montrer aux déménageurs quelle pièce est laquelle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Cocher chaque carton à son arrivée</w:t>
      </w:r>
    </w:p>
    <w:p>
      <w:pPr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Faire les lits avant d’être trop fatigué</w:t>
      </w:r>
    </w:p>
    <w:p>
      <w:pPr>
        <w:keepNext/>
        <w:spacing w:before="100" w:after="40"/>
      </w:pPr>
      <w:r>
        <w:rPr>
          <w:b/>
          <w:color w:val="FD5546"/>
          <w:sz w:val="23"/>
        </w:rPr>
        <w:t>Première semaine</w:t>
      </w:r>
    </w:p>
    <w:p>
      <w:pPr>
        <w:keepNext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S’annoncer à la commune, en principe sous 14 jours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Adresse à l’office de la circulation (permis, véhicule)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Vérifier l’adresse sur la facture Serafe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Repérer le robinet d’eau et le tableau électrique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Déballer d’abord les cartons A, puis les B</w:t>
      </w:r>
    </w:p>
    <w:p>
      <w:pPr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Lister les cartons pour le grenier ou le garde-meuble</w:t>
      </w:r>
    </w:p>
    <w:p>
      <w:pPr>
        <w:spacing w:before="120"/>
      </w:pPr>
      <w:r>
        <w:rPr>
          <w:b/>
          <w:color w:val="FD5546"/>
          <w:sz w:val="23"/>
        </w:rPr>
        <w:t>Notes</w:t>
      </w:r>
    </w:p>
    <w:p>
      <w:pPr>
        <w:spacing w:before="200"/>
        <w:pBdr>
          <w:bottom w:val="single" w:sz="4" w:space="1" w:color="C9D1D9"/>
        </w:pBdr>
      </w:pPr>
    </w:p>
    <w:p>
      <w:pPr>
        <w:spacing w:before="200"/>
        <w:pBdr>
          <w:bottom w:val="single" w:sz="4" w:space="1" w:color="C9D1D9"/>
        </w:pBdr>
      </w:pPr>
    </w:p>
    <w:p>
      <w:pPr>
        <w:spacing w:before="200"/>
        <w:pBdr>
          <w:bottom w:val="single" w:sz="4" w:space="1" w:color="C9D1D9"/>
        </w:pBdr>
      </w:pPr>
    </w:p>
    <w:p>
      <w:pPr>
        <w:spacing w:before="200"/>
        <w:pBdr>
          <w:bottom w:val="single" w:sz="4" w:space="1" w:color="C9D1D9"/>
        </w:pBdr>
      </w:pPr>
    </w:p>
    <w:p>
      <w:pPr>
        <w:spacing w:before="200"/>
        <w:pBdr>
          <w:bottom w:val="single" w:sz="4" w:space="1" w:color="C9D1D9"/>
        </w:pBdr>
      </w:pPr>
    </w:p>
    <w:sectPr w:rsidR="00FC693F" w:rsidRPr="0006063C" w:rsidSect="00034616">
      <w:type w:val="continuous"/>
      <w:pgSz w:w="11906" w:h="16838"/>
      <w:pgMar w:top="850" w:right="850" w:bottom="850" w:left="850" w:header="567" w:footer="454" w:gutter="0"/>
      <w:cols w:space="454" w:num="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drawing>
        <wp:inline xmlns:a="http://schemas.openxmlformats.org/drawingml/2006/main" xmlns:pic="http://schemas.openxmlformats.org/drawingml/2006/picture">
          <wp:extent cx="144000" cy="14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con-512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4000" cy="144000"/>
                  </a:xfrm>
                  <a:prstGeom prst="rect"/>
                </pic:spPr>
              </pic:pic>
            </a:graphicData>
          </a:graphic>
        </wp:inline>
      </w:drawing>
    </w:r>
    <w:r>
      <w:rPr>
        <w:color w:val="5B6B7A"/>
        <w:sz w:val="17"/>
      </w:rPr>
      <w:t xml:space="preserve">  Gratuit, offert par FindMyItem · findmyitem.app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551360" cy="28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ligh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51360" cy="288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compatibilityMode" w:uri="http://schemas.microsoft.com/office/word" w:val="15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 w:eastAsia="Arial"/>
      <w:color w:val="0A2F4E"/>
      <w:sz w:val="19"/>
      <w:lang w:val="fr-CH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 de déménagement: FindMyItem</dc:title>
  <dc:subject/>
  <dc:creator>FindMyItem (Railstons GmbH)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